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AF3DE04" w:rsidR="00B15EC6" w:rsidRPr="00E751A0"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w:t>
      </w:r>
      <w:r w:rsidRPr="009F6065">
        <w:rPr>
          <w:rFonts w:ascii="Arial" w:hAnsi="Arial" w:cs="Arial"/>
          <w:b/>
          <w:bCs/>
          <w:lang w:val="en-US" w:eastAsia="en-US"/>
        </w:rPr>
        <w:t>ng #</w:t>
      </w:r>
      <w:r w:rsidR="006A77F4" w:rsidRPr="009F6065">
        <w:rPr>
          <w:rFonts w:ascii="Arial" w:hAnsi="Arial" w:cs="Arial"/>
          <w:b/>
          <w:bCs/>
          <w:lang w:val="en-US" w:eastAsia="en-US"/>
        </w:rPr>
        <w:t>1</w:t>
      </w:r>
      <w:r w:rsidR="00A51DA2" w:rsidRPr="009F6065">
        <w:rPr>
          <w:rFonts w:ascii="Arial" w:eastAsia="Malgun Gothic" w:hAnsi="Arial" w:cs="Arial" w:hint="eastAsia"/>
          <w:b/>
          <w:bCs/>
          <w:lang w:val="en-US" w:eastAsia="ko-KR"/>
        </w:rPr>
        <w:t>3</w:t>
      </w:r>
      <w:r w:rsidR="00553399" w:rsidRPr="009F6065">
        <w:rPr>
          <w:rFonts w:ascii="Arial" w:eastAsia="Malgun Gothic" w:hAnsi="Arial" w:cs="Arial" w:hint="eastAsia"/>
          <w:b/>
          <w:bCs/>
          <w:lang w:val="en-US" w:eastAsia="ko-KR"/>
        </w:rPr>
        <w:t>1</w:t>
      </w:r>
      <w:r w:rsidRPr="009F6065">
        <w:rPr>
          <w:rFonts w:ascii="Arial" w:hAnsi="Arial" w:cs="Arial"/>
          <w:b/>
          <w:bCs/>
          <w:lang w:val="en-US" w:eastAsia="en-US"/>
        </w:rPr>
        <w:tab/>
      </w:r>
      <w:r w:rsidRPr="009F6065">
        <w:rPr>
          <w:rFonts w:ascii="Arial" w:hAnsi="Arial" w:cs="Arial"/>
          <w:b/>
          <w:bCs/>
          <w:lang w:val="en-US" w:eastAsia="en-US"/>
        </w:rPr>
        <w:tab/>
      </w:r>
      <w:r w:rsidRPr="009F6065">
        <w:rPr>
          <w:rFonts w:ascii="Arial" w:hAnsi="Arial" w:cs="Arial"/>
          <w:b/>
          <w:bCs/>
          <w:lang w:val="en-US" w:eastAsia="en-US"/>
        </w:rPr>
        <w:tab/>
      </w:r>
      <w:r w:rsidRPr="009F6065">
        <w:rPr>
          <w:rFonts w:ascii="Arial" w:hAnsi="Arial" w:cs="Arial"/>
          <w:b/>
          <w:bCs/>
          <w:lang w:val="en-US" w:eastAsia="en-US"/>
        </w:rPr>
        <w:tab/>
      </w:r>
      <w:r w:rsidRPr="009F6065">
        <w:rPr>
          <w:rFonts w:ascii="Arial" w:hAnsi="Arial" w:cs="Arial"/>
          <w:b/>
          <w:bCs/>
          <w:lang w:val="en-US" w:eastAsia="en-US"/>
        </w:rPr>
        <w:tab/>
      </w:r>
      <w:r w:rsidRPr="009F6065">
        <w:rPr>
          <w:rFonts w:ascii="Arial" w:hAnsi="Arial" w:cs="Arial"/>
          <w:b/>
          <w:bCs/>
          <w:lang w:val="en-US" w:eastAsia="en-US"/>
        </w:rPr>
        <w:tab/>
      </w:r>
      <w:r w:rsidRPr="009F6065">
        <w:rPr>
          <w:rFonts w:ascii="Arial" w:hAnsi="Arial" w:cs="Arial"/>
          <w:b/>
          <w:bCs/>
          <w:lang w:val="en-US" w:eastAsia="en-US"/>
        </w:rPr>
        <w:tab/>
      </w:r>
      <w:r w:rsidRPr="009F6065">
        <w:rPr>
          <w:rFonts w:ascii="Arial" w:hAnsi="Arial" w:cs="Arial"/>
          <w:b/>
          <w:bCs/>
          <w:lang w:val="en-US" w:eastAsia="en-US"/>
        </w:rPr>
        <w:tab/>
      </w:r>
      <w:r w:rsidR="005963E4" w:rsidRPr="009F6065">
        <w:rPr>
          <w:rFonts w:ascii="Arial" w:hAnsi="Arial" w:cs="Arial"/>
          <w:b/>
          <w:bCs/>
          <w:lang w:val="en-US" w:eastAsia="en-US"/>
        </w:rPr>
        <w:tab/>
      </w:r>
      <w:r w:rsidR="005963E4" w:rsidRPr="009F6065">
        <w:rPr>
          <w:rFonts w:ascii="Arial" w:hAnsi="Arial" w:cs="Arial"/>
          <w:b/>
          <w:bCs/>
          <w:lang w:val="en-US" w:eastAsia="en-US"/>
        </w:rPr>
        <w:tab/>
      </w:r>
      <w:r w:rsidR="002972CE" w:rsidRPr="009F6065">
        <w:rPr>
          <w:rFonts w:ascii="Arial" w:eastAsia="Malgun Gothic" w:hAnsi="Arial" w:cs="Arial"/>
          <w:b/>
          <w:bCs/>
          <w:lang w:val="en-US" w:eastAsia="ko-KR"/>
        </w:rPr>
        <w:tab/>
      </w:r>
      <w:r w:rsidR="00110BB2" w:rsidRPr="009F6065">
        <w:rPr>
          <w:rFonts w:ascii="Arial" w:hAnsi="Arial" w:cs="Arial"/>
          <w:b/>
          <w:bCs/>
          <w:lang w:val="en-US" w:eastAsia="en-US"/>
        </w:rPr>
        <w:t>R2-</w:t>
      </w:r>
      <w:r w:rsidR="0042107C" w:rsidRPr="009F6065">
        <w:rPr>
          <w:rFonts w:ascii="Arial" w:hAnsi="Arial" w:cs="Arial"/>
          <w:b/>
          <w:bCs/>
          <w:lang w:val="en-US" w:eastAsia="en-US"/>
        </w:rPr>
        <w:t>2</w:t>
      </w:r>
      <w:r w:rsidR="00C777ED" w:rsidRPr="009F6065">
        <w:rPr>
          <w:rFonts w:ascii="Arial" w:hAnsi="Arial" w:cs="Arial"/>
          <w:b/>
          <w:bCs/>
          <w:lang w:val="en-US" w:eastAsia="en-US"/>
        </w:rPr>
        <w:t>5</w:t>
      </w:r>
      <w:r w:rsidR="00E751A0" w:rsidRPr="009F6065">
        <w:rPr>
          <w:rFonts w:ascii="Arial" w:eastAsia="Malgun Gothic" w:hAnsi="Arial" w:cs="Arial" w:hint="eastAsia"/>
          <w:b/>
          <w:bCs/>
          <w:lang w:val="en-US" w:eastAsia="ko-KR"/>
        </w:rPr>
        <w:t>05930</w:t>
      </w:r>
    </w:p>
    <w:bookmarkEnd w:id="0"/>
    <w:p w14:paraId="5FC15774" w14:textId="16FC0E3E" w:rsidR="00E6220C" w:rsidRDefault="0055339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Bengaluru, India</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August</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25</w:t>
      </w:r>
      <w:r w:rsidR="00E6220C" w:rsidRPr="00FE0051">
        <w:rPr>
          <w:rFonts w:ascii="Arial" w:eastAsia="Malgun Gothic" w:hAnsi="Arial" w:cs="Arial"/>
          <w:b/>
          <w:bCs/>
          <w:lang w:val="en-US" w:eastAsia="ko-KR"/>
        </w:rPr>
        <w:t xml:space="preserve">th – </w:t>
      </w:r>
      <w:r w:rsidR="00E6220C">
        <w:rPr>
          <w:rFonts w:ascii="Arial" w:eastAsia="Malgun Gothic" w:hAnsi="Arial" w:cs="Arial" w:hint="eastAsia"/>
          <w:b/>
          <w:bCs/>
          <w:lang w:val="en-US" w:eastAsia="ko-KR"/>
        </w:rPr>
        <w:t>2</w:t>
      </w:r>
      <w:r>
        <w:rPr>
          <w:rFonts w:ascii="Arial" w:eastAsia="Malgun Gothic" w:hAnsi="Arial" w:cs="Arial" w:hint="eastAsia"/>
          <w:b/>
          <w:bCs/>
          <w:lang w:val="en-US" w:eastAsia="ko-KR"/>
        </w:rPr>
        <w:t>9th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7662D176" w:rsidR="00003169" w:rsidRPr="000242C0"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0242C0">
        <w:rPr>
          <w:rFonts w:ascii="Arial" w:eastAsia="Malgun Gothic" w:hAnsi="Arial" w:cs="Arial" w:hint="eastAsia"/>
          <w:b/>
          <w:bCs/>
          <w:lang w:val="en-US" w:eastAsia="ko-KR"/>
        </w:rPr>
        <w:t>8.11.</w:t>
      </w:r>
      <w:r w:rsidR="00B40EB2">
        <w:rPr>
          <w:rFonts w:ascii="Arial" w:eastAsia="Malgun Gothic" w:hAnsi="Arial" w:cs="Arial"/>
          <w:b/>
          <w:bCs/>
          <w:lang w:val="en-US" w:eastAsia="ko-KR"/>
        </w:rPr>
        <w:t>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097AC5C" w:rsidR="00003169" w:rsidRPr="000242C0"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0242C0">
        <w:rPr>
          <w:rFonts w:ascii="Arial" w:eastAsia="Malgun Gothic" w:hAnsi="Arial" w:cs="Arial" w:hint="eastAsia"/>
          <w:b/>
          <w:bCs/>
          <w:lang w:val="en-US" w:eastAsia="ko-KR"/>
        </w:rPr>
        <w:t xml:space="preserve">Discussion on SBFD </w:t>
      </w:r>
      <w:r w:rsidR="00B26208">
        <w:rPr>
          <w:rFonts w:ascii="Arial" w:eastAsia="Malgun Gothic" w:hAnsi="Arial" w:cs="Arial" w:hint="eastAsia"/>
          <w:b/>
          <w:bCs/>
          <w:lang w:val="en-US" w:eastAsia="ko-KR"/>
        </w:rPr>
        <w:t>o</w:t>
      </w:r>
      <w:r w:rsidR="0010009E">
        <w:rPr>
          <w:rFonts w:ascii="Arial" w:eastAsia="Malgun Gothic" w:hAnsi="Arial" w:cs="Arial"/>
          <w:b/>
          <w:bCs/>
          <w:lang w:val="en-US" w:eastAsia="ko-KR"/>
        </w:rPr>
        <w:t xml:space="preserve">ther </w:t>
      </w:r>
      <w:r w:rsidR="00B26208">
        <w:rPr>
          <w:rFonts w:ascii="Arial" w:eastAsia="Malgun Gothic" w:hAnsi="Arial" w:cs="Arial" w:hint="eastAsia"/>
          <w:b/>
          <w:bCs/>
          <w:lang w:val="en-US" w:eastAsia="ko-KR"/>
        </w:rPr>
        <w:t>o</w:t>
      </w:r>
      <w:r w:rsidR="000242C0">
        <w:rPr>
          <w:rFonts w:ascii="Arial" w:eastAsia="Malgun Gothic" w:hAnsi="Arial" w:cs="Arial" w:hint="eastAsia"/>
          <w:b/>
          <w:bCs/>
          <w:lang w:val="en-US" w:eastAsia="ko-KR"/>
        </w:rPr>
        <w:t xml:space="preserve">pen </w:t>
      </w:r>
      <w:proofErr w:type="gramStart"/>
      <w:r w:rsidR="000242C0">
        <w:rPr>
          <w:rFonts w:ascii="Arial" w:eastAsia="Malgun Gothic" w:hAnsi="Arial" w:cs="Arial" w:hint="eastAsia"/>
          <w:b/>
          <w:bCs/>
          <w:lang w:val="en-US" w:eastAsia="ko-KR"/>
        </w:rPr>
        <w:t>issue</w:t>
      </w:r>
      <w:proofErr w:type="gramEnd"/>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4390D7F" w14:textId="5E1ABE4C" w:rsidR="00194A11" w:rsidRPr="00061F9E" w:rsidRDefault="005963E4" w:rsidP="00FF2CF7">
      <w:pPr>
        <w:spacing w:line="240" w:lineRule="auto"/>
        <w:rPr>
          <w:rFonts w:eastAsia="Malgun Gothic"/>
          <w:bCs/>
          <w:szCs w:val="22"/>
          <w:lang w:eastAsia="ko-KR"/>
        </w:rPr>
      </w:pPr>
      <w:r>
        <w:rPr>
          <w:bCs/>
          <w:szCs w:val="22"/>
        </w:rPr>
        <w:t xml:space="preserve">This document discusses </w:t>
      </w:r>
      <w:r w:rsidR="007202A9">
        <w:rPr>
          <w:rFonts w:eastAsia="Malgun Gothic"/>
          <w:bCs/>
          <w:szCs w:val="22"/>
          <w:lang w:eastAsia="ko-KR"/>
        </w:rPr>
        <w:t xml:space="preserve">an open issue on co-existence of SBFD and </w:t>
      </w:r>
      <w:proofErr w:type="gramStart"/>
      <w:r w:rsidR="00AF3878">
        <w:rPr>
          <w:rFonts w:eastAsia="Malgun Gothic" w:hint="eastAsia"/>
          <w:bCs/>
          <w:szCs w:val="22"/>
          <w:lang w:eastAsia="ko-KR"/>
        </w:rPr>
        <w:t>dual</w:t>
      </w:r>
      <w:r w:rsidR="0095701E">
        <w:rPr>
          <w:rFonts w:eastAsia="Malgun Gothic" w:hint="eastAsia"/>
          <w:bCs/>
          <w:szCs w:val="22"/>
          <w:lang w:eastAsia="ko-KR"/>
        </w:rPr>
        <w:t>-</w:t>
      </w:r>
      <w:r w:rsidR="00AF3878">
        <w:rPr>
          <w:rFonts w:eastAsia="Malgun Gothic" w:hint="eastAsia"/>
          <w:bCs/>
          <w:szCs w:val="22"/>
          <w:lang w:eastAsia="ko-KR"/>
        </w:rPr>
        <w:t>connectivity</w:t>
      </w:r>
      <w:proofErr w:type="gramEnd"/>
      <w:r w:rsidR="00061F9E">
        <w:rPr>
          <w:rFonts w:eastAsia="Malgun Gothic" w:hint="eastAsia"/>
          <w:bCs/>
          <w:szCs w:val="22"/>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0DC819CA" w14:textId="67F19838" w:rsidR="009977FD" w:rsidRDefault="004C74E3" w:rsidP="009977FD">
      <w:pPr>
        <w:pStyle w:val="Heading2"/>
        <w:rPr>
          <w:rFonts w:eastAsia="Malgun Gothic"/>
          <w:lang w:eastAsia="ko-KR"/>
        </w:rPr>
      </w:pPr>
      <w:r>
        <w:rPr>
          <w:rFonts w:eastAsia="Malgun Gothic" w:hint="eastAsia"/>
          <w:lang w:eastAsia="ko-KR"/>
        </w:rPr>
        <w:t>(RRC-7</w:t>
      </w:r>
      <w:r w:rsidR="009977FD">
        <w:rPr>
          <w:rFonts w:eastAsia="Malgun Gothic" w:hint="eastAsia"/>
          <w:lang w:eastAsia="ko-KR"/>
        </w:rPr>
        <w:t xml:space="preserve">) </w:t>
      </w:r>
      <w:r w:rsidR="00921EA9">
        <w:rPr>
          <w:rFonts w:eastAsia="Malgun Gothic" w:hint="eastAsia"/>
          <w:lang w:eastAsia="ko-KR"/>
        </w:rPr>
        <w:t>Co-existence of SBFD and NR-DC</w:t>
      </w:r>
    </w:p>
    <w:tbl>
      <w:tblPr>
        <w:tblStyle w:val="TableGrid"/>
        <w:tblW w:w="0" w:type="auto"/>
        <w:tblLook w:val="04A0" w:firstRow="1" w:lastRow="0" w:firstColumn="1" w:lastColumn="0" w:noHBand="0" w:noVBand="1"/>
      </w:tblPr>
      <w:tblGrid>
        <w:gridCol w:w="9629"/>
      </w:tblGrid>
      <w:tr w:rsidR="00921EA9" w14:paraId="5885D041" w14:textId="77777777" w:rsidTr="00921EA9">
        <w:tc>
          <w:tcPr>
            <w:tcW w:w="9629" w:type="dxa"/>
          </w:tcPr>
          <w:p w14:paraId="0B3DAF96" w14:textId="64FD79D0" w:rsidR="00921EA9" w:rsidRDefault="00921EA9" w:rsidP="00921EA9">
            <w:pPr>
              <w:overflowPunct/>
              <w:autoSpaceDE/>
              <w:autoSpaceDN/>
              <w:adjustRightInd/>
              <w:spacing w:after="180" w:line="240" w:lineRule="auto"/>
              <w:jc w:val="left"/>
              <w:textAlignment w:val="auto"/>
              <w:rPr>
                <w:rFonts w:eastAsia="Malgun Gothic"/>
                <w:lang w:eastAsia="ko-KR"/>
              </w:rPr>
            </w:pPr>
            <w:r w:rsidRPr="00921EA9">
              <w:rPr>
                <w:b/>
                <w:sz w:val="20"/>
              </w:rPr>
              <w:t xml:space="preserve">[Proposal for RRC-7] RAN2 understands the simultaneous configuration of SBFD and NR-DC can be supported from RAN2 perspective. Send </w:t>
            </w:r>
            <w:proofErr w:type="gramStart"/>
            <w:r w:rsidRPr="00921EA9">
              <w:rPr>
                <w:b/>
                <w:sz w:val="20"/>
              </w:rPr>
              <w:t>reply</w:t>
            </w:r>
            <w:proofErr w:type="gramEnd"/>
            <w:r w:rsidRPr="00921EA9">
              <w:rPr>
                <w:b/>
                <w:sz w:val="20"/>
              </w:rPr>
              <w:t xml:space="preserve"> LS to RAN4 (CC RAN1) with this understanding. </w:t>
            </w:r>
          </w:p>
        </w:tc>
      </w:tr>
    </w:tbl>
    <w:p w14:paraId="1C782A4B" w14:textId="77777777" w:rsidR="004E60C2" w:rsidRDefault="00887E86" w:rsidP="00A832A0">
      <w:pPr>
        <w:spacing w:before="240"/>
        <w:rPr>
          <w:rFonts w:eastAsia="Malgun Gothic"/>
          <w:lang w:eastAsia="ko-KR"/>
        </w:rPr>
      </w:pPr>
      <w:r>
        <w:rPr>
          <w:rFonts w:eastAsia="Malgun Gothic" w:hint="eastAsia"/>
          <w:lang w:eastAsia="ko-KR"/>
        </w:rPr>
        <w:t xml:space="preserve">In RAN1#121 meeting, </w:t>
      </w:r>
      <w:r w:rsidR="004E60C2">
        <w:rPr>
          <w:rFonts w:eastAsia="Malgun Gothic"/>
          <w:lang w:eastAsia="ko-KR"/>
        </w:rPr>
        <w:t>RAN1 made an agreement that SBFD and NR-DC can be configured simultaneously from RAN1 perspective, as follows:</w:t>
      </w:r>
    </w:p>
    <w:tbl>
      <w:tblPr>
        <w:tblStyle w:val="TableGrid"/>
        <w:tblW w:w="0" w:type="auto"/>
        <w:tblLook w:val="04A0" w:firstRow="1" w:lastRow="0" w:firstColumn="1" w:lastColumn="0" w:noHBand="0" w:noVBand="1"/>
      </w:tblPr>
      <w:tblGrid>
        <w:gridCol w:w="9629"/>
      </w:tblGrid>
      <w:tr w:rsidR="004E60C2" w14:paraId="27D75F84" w14:textId="77777777" w:rsidTr="004976EE">
        <w:tc>
          <w:tcPr>
            <w:tcW w:w="9629" w:type="dxa"/>
          </w:tcPr>
          <w:p w14:paraId="214B30CB" w14:textId="77777777" w:rsidR="004E60C2" w:rsidRPr="005A2873" w:rsidRDefault="004E60C2" w:rsidP="004976EE">
            <w:pPr>
              <w:overflowPunct/>
              <w:autoSpaceDE/>
              <w:autoSpaceDN/>
              <w:adjustRightInd/>
              <w:spacing w:after="0" w:line="240" w:lineRule="auto"/>
              <w:jc w:val="left"/>
              <w:textAlignment w:val="auto"/>
              <w:rPr>
                <w:rFonts w:ascii="Times" w:eastAsia="Malgun Gothic" w:hAnsi="Times"/>
                <w:b/>
                <w:bCs/>
                <w:sz w:val="20"/>
                <w:szCs w:val="24"/>
                <w:lang w:eastAsia="ko-KR"/>
              </w:rPr>
            </w:pPr>
            <w:r w:rsidRPr="005A2873">
              <w:rPr>
                <w:rFonts w:ascii="Times" w:eastAsia="Malgun Gothic" w:hAnsi="Times" w:hint="eastAsia"/>
                <w:b/>
                <w:bCs/>
                <w:sz w:val="20"/>
                <w:szCs w:val="24"/>
                <w:highlight w:val="green"/>
                <w:lang w:eastAsia="ko-KR"/>
              </w:rPr>
              <w:t>Agreement</w:t>
            </w:r>
          </w:p>
          <w:p w14:paraId="5C9B96A3" w14:textId="77777777" w:rsidR="004E60C2" w:rsidRPr="005A2873" w:rsidRDefault="004E60C2" w:rsidP="004976EE">
            <w:pPr>
              <w:numPr>
                <w:ilvl w:val="0"/>
                <w:numId w:val="40"/>
              </w:numPr>
              <w:overflowPunct/>
              <w:autoSpaceDE/>
              <w:autoSpaceDN/>
              <w:adjustRightInd/>
              <w:spacing w:after="0" w:line="240" w:lineRule="auto"/>
              <w:jc w:val="left"/>
              <w:textAlignment w:val="auto"/>
              <w:rPr>
                <w:rFonts w:ascii="Times" w:eastAsia="Malgun Gothic" w:hAnsi="Times"/>
                <w:sz w:val="20"/>
                <w:szCs w:val="24"/>
                <w:lang w:eastAsia="ko-KR"/>
              </w:rPr>
            </w:pPr>
            <w:r w:rsidRPr="005A2873">
              <w:rPr>
                <w:rFonts w:ascii="Times" w:eastAsia="Batang" w:hAnsi="Times"/>
                <w:sz w:val="20"/>
                <w:szCs w:val="24"/>
                <w:lang w:eastAsia="ja-JP"/>
              </w:rPr>
              <w:t xml:space="preserve">From RAN1 perspective, considering the specification impact, </w:t>
            </w:r>
            <w:r w:rsidRPr="005A2873">
              <w:rPr>
                <w:rFonts w:ascii="Times" w:eastAsia="Batang" w:hAnsi="Times"/>
                <w:sz w:val="20"/>
                <w:szCs w:val="24"/>
                <w:lang w:eastAsia="x-none"/>
              </w:rPr>
              <w:t>SBFD and NR-DC</w:t>
            </w:r>
            <w:r w:rsidRPr="005A2873">
              <w:rPr>
                <w:rFonts w:ascii="Times" w:eastAsia="Batang" w:hAnsi="Times"/>
                <w:sz w:val="20"/>
                <w:szCs w:val="24"/>
                <w:lang w:eastAsia="ja-JP"/>
              </w:rPr>
              <w:t xml:space="preserve"> can be configured simultaneously only for inter-band NR-DC if a UE is capable of simultaneous transmission and reception indicated by UE capability </w:t>
            </w:r>
            <w:proofErr w:type="spellStart"/>
            <w:r w:rsidRPr="005A2873">
              <w:rPr>
                <w:rFonts w:ascii="Times" w:eastAsia="Batang" w:hAnsi="Times"/>
                <w:i/>
                <w:sz w:val="20"/>
                <w:szCs w:val="24"/>
                <w:lang w:eastAsia="x-none"/>
              </w:rPr>
              <w:t>simultaneousRxTxInterBandCA</w:t>
            </w:r>
            <w:proofErr w:type="spellEnd"/>
            <w:r w:rsidRPr="005A2873">
              <w:rPr>
                <w:rFonts w:ascii="Times" w:eastAsia="Batang" w:hAnsi="Times"/>
                <w:sz w:val="20"/>
                <w:szCs w:val="24"/>
                <w:lang w:eastAsia="ja-JP"/>
              </w:rPr>
              <w:t xml:space="preserve">, where </w:t>
            </w:r>
            <w:r w:rsidRPr="005A2873">
              <w:rPr>
                <w:rFonts w:ascii="Times" w:eastAsia="Batang" w:hAnsi="Times"/>
                <w:sz w:val="20"/>
                <w:szCs w:val="24"/>
                <w:lang w:eastAsia="x-none"/>
              </w:rPr>
              <w:t>SBFD operation is applicable on only one NR TDD carrier.</w:t>
            </w:r>
            <w:r w:rsidRPr="005A2873">
              <w:rPr>
                <w:rFonts w:ascii="Times" w:eastAsia="Batang" w:hAnsi="Times" w:hint="eastAsia"/>
                <w:sz w:val="20"/>
                <w:szCs w:val="24"/>
                <w:lang w:eastAsia="ko-KR"/>
              </w:rPr>
              <w:t xml:space="preserve"> </w:t>
            </w:r>
          </w:p>
          <w:p w14:paraId="57EEE293" w14:textId="77777777" w:rsidR="004E60C2" w:rsidRPr="005A2873" w:rsidRDefault="004E60C2" w:rsidP="004976EE">
            <w:pPr>
              <w:numPr>
                <w:ilvl w:val="0"/>
                <w:numId w:val="40"/>
              </w:numPr>
              <w:overflowPunct/>
              <w:autoSpaceDE/>
              <w:autoSpaceDN/>
              <w:adjustRightInd/>
              <w:spacing w:after="0" w:line="240" w:lineRule="auto"/>
              <w:jc w:val="left"/>
              <w:textAlignment w:val="auto"/>
              <w:rPr>
                <w:rFonts w:ascii="Times" w:eastAsia="Malgun Gothic" w:hAnsi="Times"/>
                <w:sz w:val="20"/>
                <w:szCs w:val="24"/>
                <w:lang w:eastAsia="ko-KR"/>
              </w:rPr>
            </w:pPr>
            <w:r w:rsidRPr="005A2873">
              <w:rPr>
                <w:rFonts w:ascii="Times" w:eastAsia="Malgun Gothic" w:hAnsi="Times"/>
                <w:sz w:val="20"/>
                <w:szCs w:val="24"/>
                <w:lang w:eastAsia="ko-KR"/>
              </w:rPr>
              <w:t xml:space="preserve">Inform RAN2 that specification impact to support this feature is not restricted to RAN1 but </w:t>
            </w:r>
            <w:r w:rsidRPr="005A2873">
              <w:rPr>
                <w:rFonts w:ascii="Times" w:eastAsia="Malgun Gothic" w:hAnsi="Times" w:hint="eastAsia"/>
                <w:sz w:val="20"/>
                <w:szCs w:val="24"/>
                <w:lang w:eastAsia="ko-KR"/>
              </w:rPr>
              <w:t>might</w:t>
            </w:r>
            <w:r w:rsidRPr="005A2873">
              <w:rPr>
                <w:rFonts w:ascii="Times" w:eastAsia="Malgun Gothic" w:hAnsi="Times"/>
                <w:sz w:val="20"/>
                <w:szCs w:val="24"/>
                <w:lang w:eastAsia="ko-KR"/>
              </w:rPr>
              <w:t xml:space="preserve"> result in specification impact on RAN4 as well.</w:t>
            </w:r>
            <w:r w:rsidRPr="005A2873">
              <w:rPr>
                <w:rFonts w:ascii="Times" w:eastAsia="Malgun Gothic" w:hAnsi="Times" w:hint="eastAsia"/>
                <w:sz w:val="20"/>
                <w:szCs w:val="24"/>
                <w:lang w:eastAsia="ko-KR"/>
              </w:rPr>
              <w:t xml:space="preserve"> </w:t>
            </w:r>
            <w:r w:rsidRPr="005A2873">
              <w:rPr>
                <w:rFonts w:ascii="Times" w:eastAsia="Batang" w:hAnsi="Times" w:hint="eastAsia"/>
                <w:sz w:val="20"/>
                <w:szCs w:val="24"/>
                <w:lang w:eastAsia="x-none"/>
              </w:rPr>
              <w:t>I</w:t>
            </w:r>
            <w:r w:rsidRPr="005A2873">
              <w:rPr>
                <w:rFonts w:ascii="Times" w:eastAsia="Batang" w:hAnsi="Times"/>
                <w:sz w:val="20"/>
                <w:szCs w:val="24"/>
                <w:lang w:eastAsia="x-none"/>
              </w:rPr>
              <w:t xml:space="preserve">f supported, at least the </w:t>
            </w:r>
            <w:r w:rsidRPr="005A2873">
              <w:rPr>
                <w:rFonts w:ascii="Times" w:eastAsia="Malgun Gothic" w:hAnsi="Times"/>
                <w:sz w:val="20"/>
                <w:szCs w:val="24"/>
                <w:lang w:eastAsia="ko-KR"/>
              </w:rPr>
              <w:t>following specification change to TS 38.213 should be adopted and the RAN4 specification for the configured transmitted power level for NR-DC in TS38.101-1 Clause 6.2B.4.1 may also need to be updated accordingly.</w:t>
            </w:r>
          </w:p>
          <w:p w14:paraId="027708CF" w14:textId="77777777" w:rsidR="004E60C2" w:rsidRPr="005A2873" w:rsidRDefault="004E60C2" w:rsidP="004976EE">
            <w:pPr>
              <w:numPr>
                <w:ilvl w:val="0"/>
                <w:numId w:val="40"/>
              </w:numPr>
              <w:overflowPunct/>
              <w:autoSpaceDE/>
              <w:autoSpaceDN/>
              <w:adjustRightInd/>
              <w:spacing w:after="0" w:line="240" w:lineRule="auto"/>
              <w:jc w:val="left"/>
              <w:textAlignment w:val="auto"/>
              <w:rPr>
                <w:rFonts w:ascii="Times" w:eastAsia="Malgun Gothic" w:hAnsi="Times"/>
                <w:sz w:val="20"/>
                <w:szCs w:val="24"/>
                <w:lang w:eastAsia="ko-KR"/>
              </w:rPr>
            </w:pPr>
            <w:r w:rsidRPr="005A2873">
              <w:rPr>
                <w:rFonts w:ascii="Times" w:eastAsia="Malgun Gothic" w:hAnsi="Times"/>
                <w:sz w:val="20"/>
                <w:szCs w:val="24"/>
                <w:lang w:eastAsia="ko-KR"/>
              </w:rPr>
              <w:t>It is up to RAN2</w:t>
            </w:r>
            <w:r w:rsidRPr="005A2873">
              <w:rPr>
                <w:rFonts w:ascii="Times" w:eastAsia="Malgun Gothic" w:hAnsi="Times" w:hint="eastAsia"/>
                <w:sz w:val="20"/>
                <w:szCs w:val="24"/>
                <w:lang w:eastAsia="ko-KR"/>
              </w:rPr>
              <w:t xml:space="preserve"> </w:t>
            </w:r>
            <w:r w:rsidRPr="005A2873">
              <w:rPr>
                <w:rFonts w:ascii="Times" w:eastAsia="Malgun Gothic" w:hAnsi="Times"/>
                <w:sz w:val="20"/>
                <w:szCs w:val="24"/>
                <w:lang w:eastAsia="ko-KR"/>
              </w:rPr>
              <w:t xml:space="preserve">to decide </w:t>
            </w:r>
            <w:proofErr w:type="gramStart"/>
            <w:r w:rsidRPr="005A2873">
              <w:rPr>
                <w:rFonts w:ascii="Times" w:eastAsia="Malgun Gothic" w:hAnsi="Times"/>
                <w:sz w:val="20"/>
                <w:szCs w:val="24"/>
                <w:lang w:eastAsia="ko-KR"/>
              </w:rPr>
              <w:t>whether or not</w:t>
            </w:r>
            <w:proofErr w:type="gramEnd"/>
            <w:r w:rsidRPr="005A2873">
              <w:rPr>
                <w:rFonts w:ascii="Times" w:eastAsia="Malgun Gothic" w:hAnsi="Times"/>
                <w:sz w:val="20"/>
                <w:szCs w:val="24"/>
                <w:lang w:eastAsia="ko-KR"/>
              </w:rPr>
              <w:t xml:space="preserve"> to support simultaneous configuration of SBFD and DC. </w:t>
            </w:r>
          </w:p>
          <w:p w14:paraId="2B9993CA" w14:textId="77777777" w:rsidR="004E60C2" w:rsidRPr="005A2873" w:rsidRDefault="004E60C2" w:rsidP="004976EE">
            <w:pPr>
              <w:numPr>
                <w:ilvl w:val="0"/>
                <w:numId w:val="40"/>
              </w:numPr>
              <w:overflowPunct/>
              <w:autoSpaceDE/>
              <w:autoSpaceDN/>
              <w:adjustRightInd/>
              <w:spacing w:after="0" w:line="240" w:lineRule="auto"/>
              <w:jc w:val="left"/>
              <w:textAlignment w:val="auto"/>
              <w:rPr>
                <w:rFonts w:ascii="Times" w:eastAsia="Malgun Gothic" w:hAnsi="Times"/>
                <w:sz w:val="20"/>
                <w:szCs w:val="24"/>
                <w:lang w:eastAsia="ko-KR"/>
              </w:rPr>
            </w:pPr>
            <w:r w:rsidRPr="005A2873">
              <w:rPr>
                <w:rFonts w:ascii="Times" w:eastAsia="Malgun Gothic" w:hAnsi="Times"/>
                <w:sz w:val="20"/>
                <w:szCs w:val="24"/>
                <w:lang w:eastAsia="ko-KR"/>
              </w:rPr>
              <w:t>CC: RAN</w:t>
            </w:r>
            <w:r w:rsidRPr="005A2873">
              <w:rPr>
                <w:rFonts w:ascii="Times" w:eastAsia="Malgun Gothic" w:hAnsi="Times" w:hint="eastAsia"/>
                <w:sz w:val="20"/>
                <w:szCs w:val="24"/>
                <w:lang w:eastAsia="ko-KR"/>
              </w:rPr>
              <w:t>3, RAN4</w:t>
            </w:r>
            <w:r w:rsidRPr="005A2873">
              <w:rPr>
                <w:rFonts w:ascii="Times" w:eastAsia="Malgun Gothic" w:hAnsi="Times"/>
                <w:sz w:val="20"/>
                <w:szCs w:val="24"/>
                <w:lang w:eastAsia="ko-KR"/>
              </w:rPr>
              <w:t>.</w:t>
            </w:r>
          </w:p>
          <w:p w14:paraId="3DC774C4" w14:textId="77777777" w:rsidR="004E60C2" w:rsidRDefault="004E60C2" w:rsidP="004976EE">
            <w:pPr>
              <w:overflowPunct/>
              <w:autoSpaceDE/>
              <w:autoSpaceDN/>
              <w:adjustRightInd/>
              <w:spacing w:after="0" w:line="240" w:lineRule="auto"/>
              <w:jc w:val="left"/>
              <w:textAlignment w:val="auto"/>
              <w:rPr>
                <w:rFonts w:eastAsia="Malgun Gothic"/>
                <w:lang w:eastAsia="ko-KR"/>
              </w:rPr>
            </w:pPr>
            <w:bookmarkStart w:id="2" w:name="_Hlk195879097"/>
            <w:r w:rsidRPr="005A2873">
              <w:rPr>
                <w:rFonts w:ascii="Times" w:eastAsia="Batang" w:hAnsi="Times" w:cs="Times"/>
                <w:bCs/>
                <w:sz w:val="20"/>
                <w:lang w:eastAsia="ko-KR"/>
              </w:rPr>
              <w:t>R</w:t>
            </w:r>
            <w:r w:rsidRPr="005A2873">
              <w:rPr>
                <w:rFonts w:ascii="Times" w:eastAsia="Batang" w:hAnsi="Times" w:cs="Times"/>
                <w:bCs/>
                <w:sz w:val="20"/>
                <w:lang w:eastAsia="en-US"/>
              </w:rPr>
              <w:t xml:space="preserve">eply </w:t>
            </w:r>
            <w:r w:rsidRPr="005A2873">
              <w:rPr>
                <w:rFonts w:ascii="Times" w:eastAsia="Batang" w:hAnsi="Times" w:cs="Times"/>
                <w:sz w:val="20"/>
                <w:lang w:eastAsia="en-US"/>
              </w:rPr>
              <w:t>LS on simultaneous configuration of SBFD and DC</w:t>
            </w:r>
            <w:bookmarkEnd w:id="2"/>
            <w:r w:rsidRPr="005A2873">
              <w:rPr>
                <w:rFonts w:ascii="Times" w:eastAsia="Batang" w:hAnsi="Times" w:cs="Times"/>
                <w:sz w:val="20"/>
                <w:lang w:eastAsia="ko-KR"/>
              </w:rPr>
              <w:t xml:space="preserve">. </w:t>
            </w:r>
            <w:r w:rsidRPr="005A2873">
              <w:rPr>
                <w:rFonts w:ascii="Times" w:eastAsia="Batang" w:hAnsi="Times" w:cs="Times"/>
                <w:sz w:val="20"/>
                <w:highlight w:val="green"/>
                <w:lang w:eastAsia="ko-KR"/>
              </w:rPr>
              <w:t>Final LS in R1-2504858.</w:t>
            </w:r>
          </w:p>
        </w:tc>
      </w:tr>
    </w:tbl>
    <w:p w14:paraId="03F7809D" w14:textId="1399D89B" w:rsidR="00DB62CA" w:rsidRDefault="004E60C2" w:rsidP="00DB62CA">
      <w:pPr>
        <w:spacing w:before="240"/>
        <w:rPr>
          <w:rFonts w:eastAsia="Malgun Gothic"/>
          <w:lang w:eastAsia="ko-KR"/>
        </w:rPr>
      </w:pPr>
      <w:r>
        <w:rPr>
          <w:rFonts w:eastAsia="Malgun Gothic"/>
          <w:lang w:eastAsia="ko-KR"/>
        </w:rPr>
        <w:t>This agreement has some conditions</w:t>
      </w:r>
      <w:r w:rsidR="00307E52">
        <w:rPr>
          <w:rFonts w:eastAsia="Malgun Gothic" w:hint="eastAsia"/>
          <w:lang w:eastAsia="ko-KR"/>
        </w:rPr>
        <w:t>. First,</w:t>
      </w:r>
      <w:r>
        <w:rPr>
          <w:rFonts w:eastAsia="Malgun Gothic"/>
          <w:lang w:eastAsia="ko-KR"/>
        </w:rPr>
        <w:t xml:space="preserve"> it can be possible </w:t>
      </w:r>
      <w:r w:rsidR="00DB62CA">
        <w:rPr>
          <w:rFonts w:eastAsia="Malgun Gothic"/>
          <w:lang w:eastAsia="ko-KR"/>
        </w:rPr>
        <w:t xml:space="preserve">only </w:t>
      </w:r>
      <w:r>
        <w:rPr>
          <w:rFonts w:eastAsia="Malgun Gothic"/>
          <w:lang w:eastAsia="ko-KR"/>
        </w:rPr>
        <w:t>for inter-band NR-DC</w:t>
      </w:r>
      <w:r w:rsidR="00DB62CA">
        <w:rPr>
          <w:rFonts w:eastAsia="Malgun Gothic"/>
          <w:lang w:eastAsia="ko-KR"/>
        </w:rPr>
        <w:t xml:space="preserve">. Also, the agreement considered only RAN1 perspective, and they left the final decision up to RAN2 whether to support the simultaneous configuration issue. Then, </w:t>
      </w:r>
      <w:r w:rsidR="00DB62CA">
        <w:rPr>
          <w:rFonts w:eastAsia="Malgun Gothic" w:hint="eastAsia"/>
          <w:lang w:eastAsia="ko-KR"/>
        </w:rPr>
        <w:t xml:space="preserve">RAN2 discussion should focus on whether it can be supported from the RAN2 perspective. In other words, RAN2 should check whether there is any critical issue of the simultaneous configurations. </w:t>
      </w:r>
    </w:p>
    <w:p w14:paraId="5E9E4409" w14:textId="5B11293D" w:rsidR="00921EA9" w:rsidRPr="00A37EAC" w:rsidRDefault="000814EE" w:rsidP="00A832A0">
      <w:pPr>
        <w:spacing w:before="240"/>
        <w:rPr>
          <w:rFonts w:eastAsia="Malgun Gothic"/>
          <w:lang w:eastAsia="ko-KR"/>
        </w:rPr>
      </w:pPr>
      <w:r>
        <w:rPr>
          <w:rFonts w:eastAsia="Malgun Gothic"/>
          <w:lang w:eastAsia="ko-KR"/>
        </w:rPr>
        <w:t xml:space="preserve">From RAN2 </w:t>
      </w:r>
      <w:r w:rsidRPr="00A37EAC">
        <w:rPr>
          <w:rFonts w:eastAsia="Malgun Gothic"/>
          <w:lang w:eastAsia="ko-KR"/>
        </w:rPr>
        <w:t>perspective, we see that the only concern may be complexity of the joint configuration from the RRC signalling perspective</w:t>
      </w:r>
      <w:r w:rsidR="007025C8">
        <w:rPr>
          <w:rFonts w:eastAsia="Malgun Gothic" w:hint="eastAsia"/>
          <w:lang w:eastAsia="ko-KR"/>
        </w:rPr>
        <w:t xml:space="preserve"> or procedure perspective</w:t>
      </w:r>
      <w:r w:rsidRPr="00A37EAC">
        <w:rPr>
          <w:rFonts w:eastAsia="Malgun Gothic"/>
          <w:lang w:eastAsia="ko-KR"/>
        </w:rPr>
        <w:t>. However, those should be independently signalled by</w:t>
      </w:r>
      <w:r w:rsidR="009A246B" w:rsidRPr="00A37EAC">
        <w:rPr>
          <w:rFonts w:eastAsia="Malgun Gothic"/>
          <w:lang w:eastAsia="ko-KR"/>
        </w:rPr>
        <w:t xml:space="preserve"> an RRC reconfiguration message. There is no cross-function</w:t>
      </w:r>
      <w:r w:rsidR="009F579F">
        <w:rPr>
          <w:rFonts w:eastAsia="Malgun Gothic" w:hint="eastAsia"/>
          <w:lang w:eastAsia="ko-KR"/>
        </w:rPr>
        <w:t>al</w:t>
      </w:r>
      <w:r w:rsidR="009A246B" w:rsidRPr="00A37EAC">
        <w:rPr>
          <w:rFonts w:eastAsia="Malgun Gothic"/>
          <w:lang w:eastAsia="ko-KR"/>
        </w:rPr>
        <w:t xml:space="preserve"> issue. Most of expected complexities are related to physical layer and hardware support, which are RAN1 or RAN4 issue. As RAN1 already concluded that it is possible, RAN2 can agree the same from RAN2 perspective and wait for RAN4 response.</w:t>
      </w:r>
    </w:p>
    <w:p w14:paraId="79A47A6A" w14:textId="54F699B7" w:rsidR="009A246B" w:rsidRPr="00A37EAC" w:rsidRDefault="009A246B" w:rsidP="009A246B">
      <w:pPr>
        <w:pStyle w:val="Proposal"/>
        <w:rPr>
          <w:rFonts w:eastAsia="Malgun Gothic"/>
          <w:lang w:eastAsia="ko-KR"/>
        </w:rPr>
      </w:pPr>
      <w:r w:rsidRPr="00A37EAC">
        <w:rPr>
          <w:rFonts w:eastAsia="Malgun Gothic" w:hint="eastAsia"/>
          <w:lang w:eastAsia="ko-KR"/>
        </w:rPr>
        <w:t xml:space="preserve">(RRC-7) </w:t>
      </w:r>
      <w:r w:rsidR="00BC0A95" w:rsidRPr="00A37EAC">
        <w:rPr>
          <w:rFonts w:eastAsia="Malgun Gothic"/>
          <w:lang w:eastAsia="ko-KR"/>
        </w:rPr>
        <w:t xml:space="preserve">From RAN2 perspective, </w:t>
      </w:r>
      <w:r w:rsidRPr="00A37EAC">
        <w:t>NR-DC and SBFD</w:t>
      </w:r>
      <w:r w:rsidRPr="00A37EAC">
        <w:rPr>
          <w:rFonts w:eastAsia="Malgun Gothic" w:hint="eastAsia"/>
          <w:lang w:eastAsia="ko-KR"/>
        </w:rPr>
        <w:t xml:space="preserve"> can be configured </w:t>
      </w:r>
      <w:r w:rsidRPr="00A37EAC">
        <w:rPr>
          <w:rFonts w:eastAsia="Malgun Gothic"/>
          <w:lang w:eastAsia="ko-KR"/>
        </w:rPr>
        <w:t>simultaneously</w:t>
      </w:r>
      <w:r w:rsidRPr="00A37EAC">
        <w:rPr>
          <w:rFonts w:eastAsia="Malgun Gothic" w:hint="eastAsia"/>
          <w:lang w:eastAsia="ko-KR"/>
        </w:rPr>
        <w:t xml:space="preserve"> for a UE.</w:t>
      </w:r>
      <w:r w:rsidR="00450F8E" w:rsidRPr="00450F8E">
        <w:t xml:space="preserve"> </w:t>
      </w:r>
      <w:r w:rsidR="00450F8E" w:rsidRPr="00921EA9">
        <w:t>Send</w:t>
      </w:r>
      <w:r w:rsidR="00450F8E">
        <w:rPr>
          <w:rFonts w:eastAsia="Malgun Gothic" w:hint="eastAsia"/>
          <w:lang w:eastAsia="ko-KR"/>
        </w:rPr>
        <w:t xml:space="preserve"> a</w:t>
      </w:r>
      <w:r w:rsidR="00450F8E" w:rsidRPr="00921EA9">
        <w:t xml:space="preserve"> </w:t>
      </w:r>
      <w:proofErr w:type="gramStart"/>
      <w:r w:rsidR="00450F8E" w:rsidRPr="00921EA9">
        <w:t>reply</w:t>
      </w:r>
      <w:proofErr w:type="gramEnd"/>
      <w:r w:rsidR="00450F8E" w:rsidRPr="00921EA9">
        <w:t xml:space="preserve"> LS to RAN4 (CC RAN1) with this understanding.</w:t>
      </w:r>
    </w:p>
    <w:p w14:paraId="53A9A827" w14:textId="2CA8461E" w:rsidR="002715A6" w:rsidRDefault="00BC0A95" w:rsidP="00921EA9">
      <w:pPr>
        <w:rPr>
          <w:rFonts w:eastAsia="Malgun Gothic"/>
          <w:lang w:eastAsia="ko-KR"/>
        </w:rPr>
      </w:pPr>
      <w:r w:rsidRPr="00A37EAC">
        <w:rPr>
          <w:rFonts w:eastAsia="Malgun Gothic"/>
          <w:lang w:eastAsia="ko-KR"/>
        </w:rPr>
        <w:t>The RAN1 agreement</w:t>
      </w:r>
      <w:r>
        <w:rPr>
          <w:rFonts w:eastAsia="Malgun Gothic"/>
          <w:lang w:eastAsia="ko-KR"/>
        </w:rPr>
        <w:t xml:space="preserve"> considers only NR-DC. It means that other MR-DC options are precluded. Thus, RAN2 does not need to consider any other MR-DC options.</w:t>
      </w:r>
    </w:p>
    <w:p w14:paraId="0559801E" w14:textId="276A55D5" w:rsidR="00BC0A95" w:rsidRDefault="00BC0A95" w:rsidP="00BC0A95">
      <w:pPr>
        <w:pStyle w:val="Proposal"/>
        <w:rPr>
          <w:rFonts w:eastAsia="Malgun Gothic"/>
          <w:lang w:eastAsia="ko-KR"/>
        </w:rPr>
      </w:pPr>
      <w:r>
        <w:rPr>
          <w:rFonts w:eastAsia="Malgun Gothic"/>
          <w:lang w:eastAsia="ko-KR"/>
        </w:rPr>
        <w:lastRenderedPageBreak/>
        <w:t xml:space="preserve">(RRC-7) SBFD cannot be configured together with other MR-DC options except NR-DC. </w:t>
      </w:r>
    </w:p>
    <w:p w14:paraId="5A81FB63" w14:textId="77777777" w:rsidR="008A3EE4" w:rsidRPr="008A3EE4" w:rsidRDefault="008A3EE4" w:rsidP="008A3EE4">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46FF7C1"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proposals:</w:t>
      </w:r>
    </w:p>
    <w:p w14:paraId="24F7A9AB" w14:textId="596E9D44" w:rsidR="007F0AAB" w:rsidRPr="007F0AAB" w:rsidRDefault="007F0AAB" w:rsidP="007F0AAB">
      <w:pPr>
        <w:pStyle w:val="Proposal"/>
        <w:numPr>
          <w:ilvl w:val="0"/>
          <w:numId w:val="43"/>
        </w:numPr>
        <w:rPr>
          <w:rFonts w:eastAsia="Malgun Gothic"/>
          <w:lang w:eastAsia="ko-KR"/>
        </w:rPr>
      </w:pPr>
      <w:r w:rsidRPr="007F0AAB">
        <w:rPr>
          <w:rFonts w:eastAsia="Malgun Gothic" w:hint="eastAsia"/>
          <w:lang w:eastAsia="ko-KR"/>
        </w:rPr>
        <w:t xml:space="preserve">(RRC-7) </w:t>
      </w:r>
      <w:r w:rsidRPr="007F0AAB">
        <w:rPr>
          <w:rFonts w:eastAsia="Malgun Gothic"/>
          <w:lang w:eastAsia="ko-KR"/>
        </w:rPr>
        <w:t xml:space="preserve">From RAN2 perspective, </w:t>
      </w:r>
      <w:r>
        <w:t xml:space="preserve">NR-DC and </w:t>
      </w:r>
      <w:r w:rsidRPr="007F0AAB">
        <w:rPr>
          <w:rFonts w:eastAsia="Malgun Gothic"/>
          <w:lang w:eastAsia="ko-KR"/>
        </w:rPr>
        <w:t>SBFD</w:t>
      </w:r>
      <w:r w:rsidRPr="007F0AAB">
        <w:rPr>
          <w:rFonts w:eastAsia="Malgun Gothic" w:hint="eastAsia"/>
          <w:lang w:eastAsia="ko-KR"/>
        </w:rPr>
        <w:t xml:space="preserve"> can be configured </w:t>
      </w:r>
      <w:r w:rsidRPr="007F0AAB">
        <w:rPr>
          <w:rFonts w:eastAsia="Malgun Gothic"/>
          <w:lang w:eastAsia="ko-KR"/>
        </w:rPr>
        <w:t>simultaneously</w:t>
      </w:r>
      <w:r w:rsidRPr="007F0AAB">
        <w:rPr>
          <w:rFonts w:eastAsia="Malgun Gothic" w:hint="eastAsia"/>
          <w:lang w:eastAsia="ko-KR"/>
        </w:rPr>
        <w:t xml:space="preserve"> for a UE.</w:t>
      </w:r>
      <w:r w:rsidR="00034FEB" w:rsidRPr="00034FEB">
        <w:t xml:space="preserve"> </w:t>
      </w:r>
      <w:r w:rsidR="00034FEB" w:rsidRPr="00921EA9">
        <w:t>Send</w:t>
      </w:r>
      <w:r w:rsidR="000A6730">
        <w:rPr>
          <w:rFonts w:eastAsia="Malgun Gothic" w:hint="eastAsia"/>
          <w:lang w:eastAsia="ko-KR"/>
        </w:rPr>
        <w:t xml:space="preserve"> a</w:t>
      </w:r>
      <w:r w:rsidR="00034FEB" w:rsidRPr="00921EA9">
        <w:t xml:space="preserve"> </w:t>
      </w:r>
      <w:proofErr w:type="gramStart"/>
      <w:r w:rsidR="00034FEB" w:rsidRPr="00921EA9">
        <w:t>reply</w:t>
      </w:r>
      <w:proofErr w:type="gramEnd"/>
      <w:r w:rsidR="00034FEB" w:rsidRPr="00921EA9">
        <w:t xml:space="preserve"> LS to RAN4 (CC RAN1) with this understanding.</w:t>
      </w:r>
    </w:p>
    <w:p w14:paraId="057AC73F" w14:textId="77777777" w:rsidR="007F0AAB" w:rsidRDefault="007F0AAB" w:rsidP="007F0AAB">
      <w:pPr>
        <w:pStyle w:val="Proposal"/>
        <w:rPr>
          <w:rFonts w:eastAsia="Malgun Gothic"/>
          <w:lang w:eastAsia="ko-KR"/>
        </w:rPr>
      </w:pPr>
      <w:r>
        <w:rPr>
          <w:rFonts w:eastAsia="Malgun Gothic"/>
          <w:lang w:eastAsia="ko-KR"/>
        </w:rPr>
        <w:t xml:space="preserve">(RRC-7) SBFD cannot be configured together with other MR-DC options except NR-DC. </w:t>
      </w:r>
    </w:p>
    <w:p w14:paraId="0D7A6F3D" w14:textId="77777777" w:rsidR="007C33A7" w:rsidRPr="007F0AAB" w:rsidRDefault="007C33A7" w:rsidP="00550D5F"/>
    <w:p w14:paraId="1E9EBE5B" w14:textId="767293EF" w:rsidR="00872E38" w:rsidRDefault="00872E38" w:rsidP="00872E38">
      <w:pPr>
        <w:pStyle w:val="Heading1"/>
        <w:jc w:val="left"/>
        <w:rPr>
          <w:b/>
          <w:bCs/>
          <w:sz w:val="28"/>
          <w:szCs w:val="28"/>
        </w:rPr>
      </w:pPr>
      <w:r>
        <w:rPr>
          <w:b/>
          <w:bCs/>
          <w:sz w:val="28"/>
          <w:szCs w:val="28"/>
        </w:rPr>
        <w:t>References</w:t>
      </w:r>
    </w:p>
    <w:p w14:paraId="7BA01511" w14:textId="0C1A892C" w:rsidR="00872E38" w:rsidRPr="00872E38" w:rsidRDefault="00872E38" w:rsidP="00872E38">
      <w:r>
        <w:t>[1] RAN1#121 chairman’s note</w:t>
      </w:r>
    </w:p>
    <w:p w14:paraId="0997C64A" w14:textId="77777777" w:rsidR="00872E38" w:rsidRPr="00687AD8" w:rsidRDefault="00872E38"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A6615" w14:textId="77777777" w:rsidR="0030560F" w:rsidRDefault="0030560F">
      <w:pPr>
        <w:spacing w:after="0" w:line="240" w:lineRule="auto"/>
      </w:pPr>
      <w:r>
        <w:separator/>
      </w:r>
    </w:p>
  </w:endnote>
  <w:endnote w:type="continuationSeparator" w:id="0">
    <w:p w14:paraId="54CEFC53" w14:textId="77777777" w:rsidR="0030560F" w:rsidRDefault="00305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F7A7" w14:textId="77777777" w:rsidR="0030560F" w:rsidRDefault="0030560F">
      <w:pPr>
        <w:spacing w:after="0" w:line="240" w:lineRule="auto"/>
      </w:pPr>
      <w:r>
        <w:separator/>
      </w:r>
    </w:p>
  </w:footnote>
  <w:footnote w:type="continuationSeparator" w:id="0">
    <w:p w14:paraId="19A8A41F" w14:textId="77777777" w:rsidR="0030560F" w:rsidRDefault="00305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372579599">
    <w:abstractNumId w:val="32"/>
  </w:num>
  <w:num w:numId="39" w16cid:durableId="2104911606">
    <w:abstractNumId w:val="32"/>
  </w:num>
  <w:num w:numId="40" w16cid:durableId="722678206">
    <w:abstractNumId w:val="20"/>
  </w:num>
  <w:num w:numId="41" w16cid:durableId="336730048">
    <w:abstractNumId w:val="17"/>
  </w:num>
  <w:num w:numId="42" w16cid:durableId="448935882">
    <w:abstractNumId w:val="17"/>
  </w:num>
  <w:num w:numId="43" w16cid:durableId="631906795">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0D3"/>
    <w:rsid w:val="00012F38"/>
    <w:rsid w:val="00012FF3"/>
    <w:rsid w:val="00013471"/>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2C0"/>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4FEB"/>
    <w:rsid w:val="000356EB"/>
    <w:rsid w:val="0003642B"/>
    <w:rsid w:val="000367DB"/>
    <w:rsid w:val="0003789E"/>
    <w:rsid w:val="00037FC9"/>
    <w:rsid w:val="000400C6"/>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292"/>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1F9E"/>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4EE"/>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6730"/>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58C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2BAE"/>
    <w:rsid w:val="000D3164"/>
    <w:rsid w:val="000D3261"/>
    <w:rsid w:val="000D395F"/>
    <w:rsid w:val="000D3E5B"/>
    <w:rsid w:val="000D4958"/>
    <w:rsid w:val="000D4C74"/>
    <w:rsid w:val="000D5217"/>
    <w:rsid w:val="000D531D"/>
    <w:rsid w:val="000D6077"/>
    <w:rsid w:val="000D678E"/>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09E"/>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63EA"/>
    <w:rsid w:val="00157F43"/>
    <w:rsid w:val="00161188"/>
    <w:rsid w:val="001617DC"/>
    <w:rsid w:val="00161A91"/>
    <w:rsid w:val="001621E7"/>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1587"/>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11"/>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BE"/>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3E64"/>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15A6"/>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47"/>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73D"/>
    <w:rsid w:val="002E4D4C"/>
    <w:rsid w:val="002E4EFF"/>
    <w:rsid w:val="002E51AD"/>
    <w:rsid w:val="002E5A1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60F"/>
    <w:rsid w:val="00305E46"/>
    <w:rsid w:val="00306037"/>
    <w:rsid w:val="00306227"/>
    <w:rsid w:val="003062CF"/>
    <w:rsid w:val="003072CE"/>
    <w:rsid w:val="00307483"/>
    <w:rsid w:val="00307613"/>
    <w:rsid w:val="00307DEF"/>
    <w:rsid w:val="00307E52"/>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8D6"/>
    <w:rsid w:val="00315996"/>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1D1E"/>
    <w:rsid w:val="00362B2C"/>
    <w:rsid w:val="003633AD"/>
    <w:rsid w:val="00363525"/>
    <w:rsid w:val="00363591"/>
    <w:rsid w:val="00364A2B"/>
    <w:rsid w:val="00364C1C"/>
    <w:rsid w:val="00364D3C"/>
    <w:rsid w:val="00365297"/>
    <w:rsid w:val="003652C2"/>
    <w:rsid w:val="003658D1"/>
    <w:rsid w:val="00366796"/>
    <w:rsid w:val="0036715E"/>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C25"/>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2790"/>
    <w:rsid w:val="003A346D"/>
    <w:rsid w:val="003A6053"/>
    <w:rsid w:val="003A622C"/>
    <w:rsid w:val="003A663F"/>
    <w:rsid w:val="003B0302"/>
    <w:rsid w:val="003B039C"/>
    <w:rsid w:val="003B0953"/>
    <w:rsid w:val="003B0AD4"/>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67A"/>
    <w:rsid w:val="00400C6C"/>
    <w:rsid w:val="00401438"/>
    <w:rsid w:val="00401991"/>
    <w:rsid w:val="00401D94"/>
    <w:rsid w:val="00401F69"/>
    <w:rsid w:val="004023AB"/>
    <w:rsid w:val="00402ED7"/>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45D"/>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67D3"/>
    <w:rsid w:val="00447628"/>
    <w:rsid w:val="00450186"/>
    <w:rsid w:val="00450F8E"/>
    <w:rsid w:val="0045128A"/>
    <w:rsid w:val="00452444"/>
    <w:rsid w:val="004533A0"/>
    <w:rsid w:val="00454A02"/>
    <w:rsid w:val="00454DB6"/>
    <w:rsid w:val="00454F8F"/>
    <w:rsid w:val="00457F24"/>
    <w:rsid w:val="00457F5B"/>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4074"/>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4DF"/>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64F"/>
    <w:rsid w:val="004C4787"/>
    <w:rsid w:val="004C52DE"/>
    <w:rsid w:val="004C57A0"/>
    <w:rsid w:val="004C5B64"/>
    <w:rsid w:val="004C6FE6"/>
    <w:rsid w:val="004C723A"/>
    <w:rsid w:val="004C73DB"/>
    <w:rsid w:val="004C74E3"/>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0C2"/>
    <w:rsid w:val="004E680F"/>
    <w:rsid w:val="004E6E32"/>
    <w:rsid w:val="004E751E"/>
    <w:rsid w:val="004E7546"/>
    <w:rsid w:val="004E7ECB"/>
    <w:rsid w:val="004F0EEB"/>
    <w:rsid w:val="004F15B6"/>
    <w:rsid w:val="004F5900"/>
    <w:rsid w:val="004F658F"/>
    <w:rsid w:val="004F7278"/>
    <w:rsid w:val="0050105E"/>
    <w:rsid w:val="005012E6"/>
    <w:rsid w:val="00501454"/>
    <w:rsid w:val="00501657"/>
    <w:rsid w:val="0050165B"/>
    <w:rsid w:val="00501A1E"/>
    <w:rsid w:val="005032C5"/>
    <w:rsid w:val="005037C5"/>
    <w:rsid w:val="0050533B"/>
    <w:rsid w:val="00505919"/>
    <w:rsid w:val="00505B9A"/>
    <w:rsid w:val="005062DF"/>
    <w:rsid w:val="0050653B"/>
    <w:rsid w:val="00510379"/>
    <w:rsid w:val="005108CF"/>
    <w:rsid w:val="005113CF"/>
    <w:rsid w:val="005125D2"/>
    <w:rsid w:val="00512D66"/>
    <w:rsid w:val="00512E30"/>
    <w:rsid w:val="00513FF8"/>
    <w:rsid w:val="00515245"/>
    <w:rsid w:val="00515780"/>
    <w:rsid w:val="0051697F"/>
    <w:rsid w:val="0051723A"/>
    <w:rsid w:val="00517655"/>
    <w:rsid w:val="005179C1"/>
    <w:rsid w:val="00520C10"/>
    <w:rsid w:val="00521158"/>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2DB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0D81"/>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6A2"/>
    <w:rsid w:val="00597BFF"/>
    <w:rsid w:val="00597F74"/>
    <w:rsid w:val="00597F78"/>
    <w:rsid w:val="005A0907"/>
    <w:rsid w:val="005A0BB9"/>
    <w:rsid w:val="005A10C1"/>
    <w:rsid w:val="005A2873"/>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D77"/>
    <w:rsid w:val="005B5DA6"/>
    <w:rsid w:val="005B7594"/>
    <w:rsid w:val="005B7680"/>
    <w:rsid w:val="005C0DD3"/>
    <w:rsid w:val="005C11BF"/>
    <w:rsid w:val="005C145B"/>
    <w:rsid w:val="005C2773"/>
    <w:rsid w:val="005C2AA9"/>
    <w:rsid w:val="005C31CF"/>
    <w:rsid w:val="005C334D"/>
    <w:rsid w:val="005C3658"/>
    <w:rsid w:val="005C4B21"/>
    <w:rsid w:val="005C4E97"/>
    <w:rsid w:val="005C52F7"/>
    <w:rsid w:val="005C562D"/>
    <w:rsid w:val="005C5C6C"/>
    <w:rsid w:val="005C6178"/>
    <w:rsid w:val="005C6A1C"/>
    <w:rsid w:val="005C6D58"/>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30E4"/>
    <w:rsid w:val="005E44AF"/>
    <w:rsid w:val="005E6424"/>
    <w:rsid w:val="005E67D4"/>
    <w:rsid w:val="005E6D67"/>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93E"/>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36FF9"/>
    <w:rsid w:val="006400AC"/>
    <w:rsid w:val="006401B4"/>
    <w:rsid w:val="006403B0"/>
    <w:rsid w:val="0064188D"/>
    <w:rsid w:val="006421DE"/>
    <w:rsid w:val="00642FFB"/>
    <w:rsid w:val="00643010"/>
    <w:rsid w:val="0064329D"/>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032A"/>
    <w:rsid w:val="00661B0E"/>
    <w:rsid w:val="00661B43"/>
    <w:rsid w:val="006622AF"/>
    <w:rsid w:val="00662617"/>
    <w:rsid w:val="006644AA"/>
    <w:rsid w:val="006646FB"/>
    <w:rsid w:val="0066488A"/>
    <w:rsid w:val="00665FE2"/>
    <w:rsid w:val="006661E2"/>
    <w:rsid w:val="00666261"/>
    <w:rsid w:val="006678CD"/>
    <w:rsid w:val="00670CF7"/>
    <w:rsid w:val="006711B5"/>
    <w:rsid w:val="006712E6"/>
    <w:rsid w:val="00671B99"/>
    <w:rsid w:val="00671F1A"/>
    <w:rsid w:val="00673DA3"/>
    <w:rsid w:val="00674626"/>
    <w:rsid w:val="00674700"/>
    <w:rsid w:val="006748C8"/>
    <w:rsid w:val="00674FF3"/>
    <w:rsid w:val="00675615"/>
    <w:rsid w:val="0067589B"/>
    <w:rsid w:val="00676E80"/>
    <w:rsid w:val="00676EC4"/>
    <w:rsid w:val="006774E2"/>
    <w:rsid w:val="00677AD8"/>
    <w:rsid w:val="0068024F"/>
    <w:rsid w:val="006802D0"/>
    <w:rsid w:val="00680872"/>
    <w:rsid w:val="00680C9A"/>
    <w:rsid w:val="00681536"/>
    <w:rsid w:val="006815AF"/>
    <w:rsid w:val="00681946"/>
    <w:rsid w:val="00681F89"/>
    <w:rsid w:val="0068295C"/>
    <w:rsid w:val="0068452F"/>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147"/>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44C"/>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25C8"/>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2A9"/>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8C4"/>
    <w:rsid w:val="00733AAA"/>
    <w:rsid w:val="00733C9B"/>
    <w:rsid w:val="00733D0F"/>
    <w:rsid w:val="00734712"/>
    <w:rsid w:val="00734D0E"/>
    <w:rsid w:val="007361BC"/>
    <w:rsid w:val="007362C4"/>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56C21"/>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79"/>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115"/>
    <w:rsid w:val="0079016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CF7"/>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936"/>
    <w:rsid w:val="007E6B35"/>
    <w:rsid w:val="007E7F13"/>
    <w:rsid w:val="007F076D"/>
    <w:rsid w:val="007F0AAB"/>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0FE"/>
    <w:rsid w:val="00803118"/>
    <w:rsid w:val="00804A42"/>
    <w:rsid w:val="00804C87"/>
    <w:rsid w:val="00805B0A"/>
    <w:rsid w:val="00805B9D"/>
    <w:rsid w:val="00806C1D"/>
    <w:rsid w:val="00807376"/>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36E5"/>
    <w:rsid w:val="0083427D"/>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C36"/>
    <w:rsid w:val="00857C19"/>
    <w:rsid w:val="0086043A"/>
    <w:rsid w:val="008608F6"/>
    <w:rsid w:val="00861B6E"/>
    <w:rsid w:val="00862D9A"/>
    <w:rsid w:val="00862F73"/>
    <w:rsid w:val="00863329"/>
    <w:rsid w:val="00863F06"/>
    <w:rsid w:val="008640F0"/>
    <w:rsid w:val="00864F6C"/>
    <w:rsid w:val="008650C6"/>
    <w:rsid w:val="00866F67"/>
    <w:rsid w:val="0086733A"/>
    <w:rsid w:val="00867B80"/>
    <w:rsid w:val="0087059E"/>
    <w:rsid w:val="008711BA"/>
    <w:rsid w:val="0087212E"/>
    <w:rsid w:val="00872E38"/>
    <w:rsid w:val="00872FB1"/>
    <w:rsid w:val="008750B7"/>
    <w:rsid w:val="008754BC"/>
    <w:rsid w:val="00875DB5"/>
    <w:rsid w:val="008763E4"/>
    <w:rsid w:val="00876E5B"/>
    <w:rsid w:val="008773FF"/>
    <w:rsid w:val="0088028A"/>
    <w:rsid w:val="00881417"/>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87E86"/>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3EE4"/>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D75FB"/>
    <w:rsid w:val="008E03C1"/>
    <w:rsid w:val="008E0834"/>
    <w:rsid w:val="008E098A"/>
    <w:rsid w:val="008E1CE0"/>
    <w:rsid w:val="008E3227"/>
    <w:rsid w:val="008E3550"/>
    <w:rsid w:val="008E410F"/>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101"/>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69"/>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1EA9"/>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BD7"/>
    <w:rsid w:val="00942E35"/>
    <w:rsid w:val="00942E86"/>
    <w:rsid w:val="00943180"/>
    <w:rsid w:val="00943B32"/>
    <w:rsid w:val="00944A83"/>
    <w:rsid w:val="009452FA"/>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1E"/>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7FD"/>
    <w:rsid w:val="00997F35"/>
    <w:rsid w:val="009A01FA"/>
    <w:rsid w:val="009A1DAC"/>
    <w:rsid w:val="009A1ED9"/>
    <w:rsid w:val="009A246B"/>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79F"/>
    <w:rsid w:val="009F5BD8"/>
    <w:rsid w:val="009F6065"/>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37EAC"/>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603"/>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2F1"/>
    <w:rsid w:val="00A74448"/>
    <w:rsid w:val="00A748ED"/>
    <w:rsid w:val="00A751B6"/>
    <w:rsid w:val="00A760E8"/>
    <w:rsid w:val="00A76423"/>
    <w:rsid w:val="00A7678A"/>
    <w:rsid w:val="00A76821"/>
    <w:rsid w:val="00A7695C"/>
    <w:rsid w:val="00A804BD"/>
    <w:rsid w:val="00A808FA"/>
    <w:rsid w:val="00A8258A"/>
    <w:rsid w:val="00A832A0"/>
    <w:rsid w:val="00A834DC"/>
    <w:rsid w:val="00A837AB"/>
    <w:rsid w:val="00A83A5E"/>
    <w:rsid w:val="00A83CE0"/>
    <w:rsid w:val="00A83D62"/>
    <w:rsid w:val="00A847E7"/>
    <w:rsid w:val="00A84C22"/>
    <w:rsid w:val="00A85097"/>
    <w:rsid w:val="00A854C4"/>
    <w:rsid w:val="00A86365"/>
    <w:rsid w:val="00A87DB8"/>
    <w:rsid w:val="00A87F87"/>
    <w:rsid w:val="00A90F9F"/>
    <w:rsid w:val="00A91167"/>
    <w:rsid w:val="00A91181"/>
    <w:rsid w:val="00A91218"/>
    <w:rsid w:val="00A91A24"/>
    <w:rsid w:val="00A92FBE"/>
    <w:rsid w:val="00A93170"/>
    <w:rsid w:val="00A93453"/>
    <w:rsid w:val="00A934C5"/>
    <w:rsid w:val="00A9363C"/>
    <w:rsid w:val="00A941A2"/>
    <w:rsid w:val="00A94305"/>
    <w:rsid w:val="00A9485E"/>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301"/>
    <w:rsid w:val="00AF26F1"/>
    <w:rsid w:val="00AF2DD8"/>
    <w:rsid w:val="00AF35D9"/>
    <w:rsid w:val="00AF3878"/>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208"/>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0EB2"/>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86C"/>
    <w:rsid w:val="00B9290B"/>
    <w:rsid w:val="00B93834"/>
    <w:rsid w:val="00B93925"/>
    <w:rsid w:val="00B9488E"/>
    <w:rsid w:val="00B95364"/>
    <w:rsid w:val="00B956DB"/>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353E"/>
    <w:rsid w:val="00BB46EA"/>
    <w:rsid w:val="00BB50DC"/>
    <w:rsid w:val="00BB563A"/>
    <w:rsid w:val="00BB5D37"/>
    <w:rsid w:val="00BB6260"/>
    <w:rsid w:val="00BB7283"/>
    <w:rsid w:val="00BB79E9"/>
    <w:rsid w:val="00BC0494"/>
    <w:rsid w:val="00BC06E3"/>
    <w:rsid w:val="00BC0A95"/>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963"/>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999"/>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8E8"/>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59B4"/>
    <w:rsid w:val="00C777ED"/>
    <w:rsid w:val="00C80609"/>
    <w:rsid w:val="00C80831"/>
    <w:rsid w:val="00C81A4D"/>
    <w:rsid w:val="00C82D0B"/>
    <w:rsid w:val="00C82F13"/>
    <w:rsid w:val="00C84349"/>
    <w:rsid w:val="00C845B0"/>
    <w:rsid w:val="00C85214"/>
    <w:rsid w:val="00C86074"/>
    <w:rsid w:val="00C864DE"/>
    <w:rsid w:val="00C8662D"/>
    <w:rsid w:val="00C873C0"/>
    <w:rsid w:val="00C876DE"/>
    <w:rsid w:val="00C87A5F"/>
    <w:rsid w:val="00C9063C"/>
    <w:rsid w:val="00C906E8"/>
    <w:rsid w:val="00C9086C"/>
    <w:rsid w:val="00C90CA8"/>
    <w:rsid w:val="00C90D14"/>
    <w:rsid w:val="00C90D86"/>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43E"/>
    <w:rsid w:val="00CF08A7"/>
    <w:rsid w:val="00CF0AED"/>
    <w:rsid w:val="00CF0E78"/>
    <w:rsid w:val="00CF13D9"/>
    <w:rsid w:val="00CF268E"/>
    <w:rsid w:val="00CF3F2A"/>
    <w:rsid w:val="00CF55E1"/>
    <w:rsid w:val="00CF5887"/>
    <w:rsid w:val="00CF5E38"/>
    <w:rsid w:val="00CF5F01"/>
    <w:rsid w:val="00CF6471"/>
    <w:rsid w:val="00CF71B9"/>
    <w:rsid w:val="00CF7A57"/>
    <w:rsid w:val="00CF7CBF"/>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0E1B"/>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570"/>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552"/>
    <w:rsid w:val="00DB5BB3"/>
    <w:rsid w:val="00DB62CA"/>
    <w:rsid w:val="00DB6A60"/>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6E"/>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1F0"/>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26A"/>
    <w:rsid w:val="00E47AAE"/>
    <w:rsid w:val="00E47DFF"/>
    <w:rsid w:val="00E51BD7"/>
    <w:rsid w:val="00E51C0A"/>
    <w:rsid w:val="00E5250D"/>
    <w:rsid w:val="00E53C49"/>
    <w:rsid w:val="00E5402F"/>
    <w:rsid w:val="00E54F14"/>
    <w:rsid w:val="00E558DD"/>
    <w:rsid w:val="00E56EE4"/>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1A0"/>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97DC8"/>
    <w:rsid w:val="00EA02B0"/>
    <w:rsid w:val="00EA0C11"/>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2EAD"/>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762"/>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020"/>
    <w:rsid w:val="00EF4854"/>
    <w:rsid w:val="00EF4D8F"/>
    <w:rsid w:val="00EF4EB4"/>
    <w:rsid w:val="00EF52B4"/>
    <w:rsid w:val="00EF53B9"/>
    <w:rsid w:val="00EF575F"/>
    <w:rsid w:val="00EF648A"/>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CF8"/>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D5E"/>
    <w:rsid w:val="00F64E88"/>
    <w:rsid w:val="00F65E82"/>
    <w:rsid w:val="00F66935"/>
    <w:rsid w:val="00F675B9"/>
    <w:rsid w:val="00F676DC"/>
    <w:rsid w:val="00F679E1"/>
    <w:rsid w:val="00F67C7A"/>
    <w:rsid w:val="00F704AE"/>
    <w:rsid w:val="00F709A3"/>
    <w:rsid w:val="00F70D42"/>
    <w:rsid w:val="00F72739"/>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050"/>
    <w:rsid w:val="00FD72EB"/>
    <w:rsid w:val="00FD79AF"/>
    <w:rsid w:val="00FE0051"/>
    <w:rsid w:val="00FE00D4"/>
    <w:rsid w:val="00FE1DCB"/>
    <w:rsid w:val="00FE3A86"/>
    <w:rsid w:val="00FE43B7"/>
    <w:rsid w:val="00FE46D1"/>
    <w:rsid w:val="00FE47AC"/>
    <w:rsid w:val="00FE613B"/>
    <w:rsid w:val="00FE668F"/>
    <w:rsid w:val="00FE7696"/>
    <w:rsid w:val="00FF0425"/>
    <w:rsid w:val="00FF08D9"/>
    <w:rsid w:val="00FF0B58"/>
    <w:rsid w:val="00FF1E62"/>
    <w:rsid w:val="00FF267E"/>
    <w:rsid w:val="00FF2CF7"/>
    <w:rsid w:val="00FF2EDE"/>
    <w:rsid w:val="00FF34BC"/>
    <w:rsid w:val="00FF4741"/>
    <w:rsid w:val="00FF7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CommentsChar">
    <w:name w:val="Comments Char"/>
    <w:link w:val="Comments"/>
    <w:qFormat/>
    <w:locked/>
    <w:rsid w:val="00A90F9F"/>
    <w:rPr>
      <w:rFonts w:ascii="Arial" w:eastAsia="MS Mincho" w:hAnsi="Arial" w:cs="Arial"/>
      <w:i/>
      <w:noProof/>
      <w:sz w:val="18"/>
      <w:szCs w:val="24"/>
    </w:rPr>
  </w:style>
  <w:style w:type="paragraph" w:customStyle="1" w:styleId="Comments">
    <w:name w:val="Comments"/>
    <w:basedOn w:val="Normal"/>
    <w:link w:val="CommentsChar"/>
    <w:qFormat/>
    <w:rsid w:val="00A90F9F"/>
    <w:pPr>
      <w:overflowPunct/>
      <w:autoSpaceDE/>
      <w:autoSpaceDN/>
      <w:adjustRightInd/>
      <w:spacing w:before="40" w:after="0" w:line="240" w:lineRule="auto"/>
      <w:jc w:val="left"/>
      <w:textAlignment w:val="auto"/>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428</cp:revision>
  <cp:lastPrinted>2018-04-04T09:40:00Z</cp:lastPrinted>
  <dcterms:created xsi:type="dcterms:W3CDTF">2024-05-09T11:23:00Z</dcterms:created>
  <dcterms:modified xsi:type="dcterms:W3CDTF">2025-08-15T00:20:00Z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